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A1" w:rsidRPr="00E31323" w:rsidRDefault="00F43DA1" w:rsidP="00F43DA1">
      <w:pPr>
        <w:shd w:val="clear" w:color="auto" w:fill="FFFFFF"/>
        <w:spacing w:line="326" w:lineRule="exact"/>
        <w:ind w:left="442" w:right="480"/>
        <w:jc w:val="center"/>
        <w:rPr>
          <w:b/>
          <w:color w:val="000000"/>
          <w:sz w:val="28"/>
          <w:szCs w:val="28"/>
        </w:rPr>
      </w:pPr>
      <w:r w:rsidRPr="00F33DE9">
        <w:rPr>
          <w:sz w:val="28"/>
          <w:szCs w:val="28"/>
        </w:rPr>
        <w:t xml:space="preserve">           </w:t>
      </w:r>
      <w:r w:rsidRPr="00E31323">
        <w:rPr>
          <w:b/>
          <w:color w:val="000000"/>
          <w:sz w:val="28"/>
          <w:szCs w:val="28"/>
        </w:rPr>
        <w:t xml:space="preserve">Предварительные итоги социально-экономического развития  </w:t>
      </w:r>
      <w:proofErr w:type="spellStart"/>
      <w:r w:rsidRPr="00E31323">
        <w:rPr>
          <w:b/>
          <w:color w:val="000000"/>
          <w:sz w:val="28"/>
          <w:szCs w:val="28"/>
        </w:rPr>
        <w:t>Беллыкского</w:t>
      </w:r>
      <w:proofErr w:type="spellEnd"/>
      <w:r w:rsidRPr="00E31323">
        <w:rPr>
          <w:b/>
          <w:color w:val="000000"/>
          <w:sz w:val="28"/>
          <w:szCs w:val="28"/>
        </w:rPr>
        <w:t xml:space="preserve"> сельсовета за 9 месяцев </w:t>
      </w:r>
      <w:r>
        <w:rPr>
          <w:b/>
          <w:color w:val="000000"/>
          <w:sz w:val="28"/>
          <w:szCs w:val="28"/>
        </w:rPr>
        <w:t>2015</w:t>
      </w:r>
      <w:r w:rsidRPr="00E31323">
        <w:rPr>
          <w:b/>
          <w:color w:val="000000"/>
          <w:sz w:val="28"/>
          <w:szCs w:val="28"/>
        </w:rPr>
        <w:t xml:space="preserve"> года </w:t>
      </w:r>
    </w:p>
    <w:p w:rsidR="00F43DA1" w:rsidRDefault="00F43DA1" w:rsidP="00F43DA1">
      <w:pPr>
        <w:shd w:val="clear" w:color="auto" w:fill="FFFFFF"/>
        <w:spacing w:line="326" w:lineRule="exact"/>
        <w:ind w:left="442" w:right="480"/>
        <w:jc w:val="center"/>
        <w:rPr>
          <w:b/>
          <w:color w:val="000000"/>
          <w:sz w:val="28"/>
          <w:szCs w:val="28"/>
        </w:rPr>
      </w:pPr>
      <w:r w:rsidRPr="00E31323">
        <w:rPr>
          <w:b/>
          <w:color w:val="000000"/>
          <w:sz w:val="28"/>
          <w:szCs w:val="28"/>
        </w:rPr>
        <w:t xml:space="preserve"> </w:t>
      </w:r>
    </w:p>
    <w:p w:rsidR="00F43DA1" w:rsidRDefault="00F43DA1" w:rsidP="00F43DA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</w:t>
      </w:r>
      <w:r w:rsidRPr="00BE69C8">
        <w:rPr>
          <w:rFonts w:ascii="Times New Roman" w:hAnsi="Times New Roman" w:cs="Times New Roman"/>
          <w:sz w:val="28"/>
          <w:szCs w:val="28"/>
        </w:rPr>
        <w:t xml:space="preserve"> о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расположен на юге Красноярского края с включением в него земель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крестьянских (фермерских) хозяйств, лесного фонда, земель водного фонда, автомобильного транспорта и земель в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выделенных в самостоятельную зону.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проходят: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Pr="00F830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северо-востока </w:t>
      </w:r>
      <w:r>
        <w:rPr>
          <w:rFonts w:ascii="Times New Roman" w:hAnsi="Times New Roman" w:cs="Times New Roman"/>
          <w:sz w:val="28"/>
          <w:szCs w:val="28"/>
        </w:rPr>
        <w:t xml:space="preserve">–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юге -</w:t>
      </w:r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Новосыдинский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запада –</w:t>
      </w:r>
      <w:r>
        <w:rPr>
          <w:rFonts w:ascii="Times New Roman" w:hAnsi="Times New Roman" w:cs="Times New Roman"/>
          <w:sz w:val="28"/>
          <w:szCs w:val="28"/>
        </w:rPr>
        <w:t xml:space="preserve"> с Красноярским водохранилищем.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имеет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 Уяр.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муниципального образования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численность населения за последние три года -1,3 тыс. человек.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инфраструктура муниципального образования дает возможность организовать доставку грузов во все точки края и России.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от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районного центра 75 км.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выгодно отличаются своей умеренностью, относительно теплым и продолжительным летним сезоном, правда не всегда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количеством атмосферных осадков, необходимых для обеспечения естественной высокой урожайности зерновых, овощных и плодово-ягодных культур. 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особенности климата определили сельскохозяйственную ориентированность, широкое распространение приусадебных хозяйств населения.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имеет автомобильное сообщение с соседними территориями. Ближайшая железнодорожная станция расположена в г. Минусинске  (</w:t>
      </w:r>
      <w:smartTag w:uri="urn:schemas-microsoft-com:office:smarttags" w:element="metricconverter">
        <w:smartTagPr>
          <w:attr w:name="ProductID" w:val="120 км"/>
        </w:smartTagPr>
        <w:r>
          <w:rPr>
            <w:rFonts w:ascii="Times New Roman" w:hAnsi="Times New Roman" w:cs="Times New Roman"/>
            <w:sz w:val="28"/>
            <w:szCs w:val="28"/>
          </w:rPr>
          <w:t>120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.). Удаленность от краевого центра </w:t>
      </w:r>
      <w:smartTag w:uri="urn:schemas-microsoft-com:office:smarttags" w:element="metricconverter">
        <w:smartTagPr>
          <w:attr w:name="ProductID" w:val="615 км"/>
        </w:smartTagPr>
        <w:r>
          <w:rPr>
            <w:rFonts w:ascii="Times New Roman" w:hAnsi="Times New Roman" w:cs="Times New Roman"/>
            <w:sz w:val="28"/>
            <w:szCs w:val="28"/>
          </w:rPr>
          <w:t>615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землепользования – </w:t>
      </w:r>
      <w:smartTag w:uri="urn:schemas-microsoft-com:office:smarttags" w:element="metricconverter">
        <w:smartTagPr>
          <w:attr w:name="ProductID" w:val="44514 га"/>
        </w:smartTagPr>
        <w:r>
          <w:rPr>
            <w:rFonts w:ascii="Times New Roman" w:hAnsi="Times New Roman" w:cs="Times New Roman"/>
            <w:sz w:val="28"/>
            <w:szCs w:val="28"/>
          </w:rPr>
          <w:t>44514 га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9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4899">
        <w:rPr>
          <w:rFonts w:ascii="Times New Roman" w:hAnsi="Times New Roman" w:cs="Times New Roman"/>
          <w:sz w:val="28"/>
          <w:szCs w:val="28"/>
        </w:rPr>
        <w:t>емь субъектов малого бизнеса, из них три индивидуальных предпринимателя. Субъекты малого бизнеса обеспечивают товарный рынок конкурентоспособными  товарами и услугами собственного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99">
        <w:rPr>
          <w:rFonts w:ascii="Times New Roman" w:hAnsi="Times New Roman" w:cs="Times New Roman"/>
          <w:sz w:val="28"/>
          <w:szCs w:val="28"/>
        </w:rPr>
        <w:t>Четыре личных подсобных хозяйства специализирующиеся на животноводстве.</w:t>
      </w:r>
    </w:p>
    <w:p w:rsidR="00F43DA1" w:rsidRDefault="00F43DA1" w:rsidP="00F43D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Муниципальное образование «</w:t>
      </w:r>
      <w:proofErr w:type="spellStart"/>
      <w:r>
        <w:rPr>
          <w:sz w:val="28"/>
        </w:rPr>
        <w:t>Беллыкский</w:t>
      </w:r>
      <w:proofErr w:type="spellEnd"/>
      <w:r>
        <w:rPr>
          <w:sz w:val="28"/>
        </w:rPr>
        <w:t xml:space="preserve"> сельсовет» объединяет в себе два населенных пункта: с. </w:t>
      </w:r>
      <w:proofErr w:type="spellStart"/>
      <w:r>
        <w:rPr>
          <w:sz w:val="28"/>
        </w:rPr>
        <w:t>Беллык</w:t>
      </w:r>
      <w:proofErr w:type="spellEnd"/>
      <w:r>
        <w:rPr>
          <w:sz w:val="28"/>
        </w:rPr>
        <w:t xml:space="preserve"> и д. Уяр. Общая площадь муниципального образования составляет  44514  га.</w:t>
      </w:r>
    </w:p>
    <w:p w:rsidR="00F43DA1" w:rsidRDefault="00F43DA1" w:rsidP="00F43DA1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01.10.2015 г. население муниципального образования «</w:t>
      </w:r>
      <w:proofErr w:type="spellStart"/>
      <w:r>
        <w:rPr>
          <w:rFonts w:ascii="Times New Roman" w:hAnsi="Times New Roman"/>
          <w:sz w:val="28"/>
        </w:rPr>
        <w:t>Беллыкский</w:t>
      </w:r>
      <w:proofErr w:type="spellEnd"/>
      <w:r>
        <w:rPr>
          <w:rFonts w:ascii="Times New Roman" w:hAnsi="Times New Roman"/>
          <w:sz w:val="28"/>
        </w:rPr>
        <w:t xml:space="preserve"> сельсовет» составляет 1315 человека, в т. ч. трудоспособного населения – 720 чел., детей  от 0 до 14 лет 196 –  чел., детей от 14 -18 летнего возраста – 24  чел., пенсионеров – 372 чел.</w:t>
      </w:r>
    </w:p>
    <w:p w:rsidR="00F43DA1" w:rsidRDefault="00F43DA1" w:rsidP="00F43DA1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состав населения: русские – 79,8 %, немцев 18,7 % и прочих национальностей 1,5 %.</w:t>
      </w:r>
    </w:p>
    <w:p w:rsidR="00F43DA1" w:rsidRDefault="00F43DA1" w:rsidP="00F43DA1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 2015 год численность постоянного населения  муниципального  образования   «</w:t>
      </w:r>
      <w:proofErr w:type="spellStart"/>
      <w:r>
        <w:rPr>
          <w:rFonts w:ascii="Times New Roman" w:hAnsi="Times New Roman"/>
          <w:sz w:val="28"/>
        </w:rPr>
        <w:t>Беллыкский</w:t>
      </w:r>
      <w:proofErr w:type="spellEnd"/>
      <w:r>
        <w:rPr>
          <w:rFonts w:ascii="Times New Roman" w:hAnsi="Times New Roman"/>
          <w:sz w:val="28"/>
        </w:rPr>
        <w:t xml:space="preserve"> сельсовет»  уменьшилось на 1 %. </w:t>
      </w:r>
    </w:p>
    <w:p w:rsidR="00F43DA1" w:rsidRDefault="00F43DA1" w:rsidP="00F43DA1">
      <w:pPr>
        <w:pStyle w:val="ConsNormal"/>
        <w:widowControl/>
        <w:ind w:firstLine="0"/>
        <w:jc w:val="both"/>
      </w:pPr>
      <w:r>
        <w:t xml:space="preserve">  </w:t>
      </w:r>
    </w:p>
    <w:p w:rsidR="00F43DA1" w:rsidRDefault="00F43DA1" w:rsidP="00F43DA1">
      <w:pPr>
        <w:ind w:left="360"/>
        <w:jc w:val="center"/>
        <w:rPr>
          <w:b/>
          <w:sz w:val="28"/>
          <w:szCs w:val="28"/>
        </w:rPr>
      </w:pPr>
      <w:r w:rsidRPr="00840FBF">
        <w:rPr>
          <w:b/>
          <w:sz w:val="28"/>
          <w:szCs w:val="28"/>
        </w:rPr>
        <w:t>Оценка финансового состояния</w:t>
      </w:r>
    </w:p>
    <w:p w:rsidR="00F43DA1" w:rsidRPr="004F6A54" w:rsidRDefault="00F43DA1" w:rsidP="00F43DA1">
      <w:pPr>
        <w:ind w:left="360"/>
        <w:jc w:val="center"/>
        <w:rPr>
          <w:b/>
          <w:sz w:val="16"/>
          <w:szCs w:val="16"/>
        </w:rPr>
      </w:pPr>
    </w:p>
    <w:p w:rsidR="00F43DA1" w:rsidRDefault="00F43DA1" w:rsidP="00F43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Бюджет муниципального образования «</w:t>
      </w:r>
      <w:proofErr w:type="spellStart"/>
      <w:r>
        <w:rPr>
          <w:sz w:val="28"/>
          <w:szCs w:val="28"/>
        </w:rPr>
        <w:t>Беллыкский</w:t>
      </w:r>
      <w:proofErr w:type="spellEnd"/>
      <w:r>
        <w:rPr>
          <w:sz w:val="28"/>
          <w:szCs w:val="28"/>
        </w:rPr>
        <w:t xml:space="preserve"> сельсовет» оценивается как остродефицитный. Собственных доходов сельсовета на покрытие всех необходимых расходов не хватает.</w:t>
      </w:r>
    </w:p>
    <w:p w:rsidR="00F43DA1" w:rsidRPr="00F85B4F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2015 год бюджет муниципального образования </w:t>
      </w:r>
      <w:proofErr w:type="spellStart"/>
      <w:r>
        <w:rPr>
          <w:sz w:val="28"/>
          <w:szCs w:val="28"/>
        </w:rPr>
        <w:t>Беллыкский</w:t>
      </w:r>
      <w:proofErr w:type="spellEnd"/>
      <w:r>
        <w:rPr>
          <w:sz w:val="28"/>
          <w:szCs w:val="28"/>
        </w:rPr>
        <w:t xml:space="preserve"> сельсовет исполнен с профицитом </w:t>
      </w:r>
      <w:r>
        <w:rPr>
          <w:b/>
          <w:sz w:val="28"/>
          <w:szCs w:val="28"/>
        </w:rPr>
        <w:t xml:space="preserve">47 ,2 </w:t>
      </w:r>
      <w:r>
        <w:rPr>
          <w:sz w:val="28"/>
          <w:szCs w:val="28"/>
        </w:rPr>
        <w:t xml:space="preserve"> тыс. руб. </w:t>
      </w:r>
    </w:p>
    <w:p w:rsidR="00F43DA1" w:rsidRPr="004F6A54" w:rsidRDefault="00F43DA1" w:rsidP="00F43DA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</w:p>
    <w:p w:rsidR="00F43DA1" w:rsidRDefault="00F43DA1" w:rsidP="00F43D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доходной части бюджета (тыс. руб.)</w:t>
      </w:r>
    </w:p>
    <w:p w:rsidR="00F43DA1" w:rsidRPr="004F6A54" w:rsidRDefault="00F43DA1" w:rsidP="00F43DA1">
      <w:pPr>
        <w:jc w:val="both"/>
        <w:rPr>
          <w:sz w:val="16"/>
          <w:szCs w:val="16"/>
        </w:rPr>
      </w:pPr>
    </w:p>
    <w:tbl>
      <w:tblPr>
        <w:tblW w:w="10084" w:type="dxa"/>
        <w:jc w:val="right"/>
        <w:tblInd w:w="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76"/>
        <w:gridCol w:w="1736"/>
        <w:gridCol w:w="1736"/>
        <w:gridCol w:w="1736"/>
      </w:tblGrid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 г.</w:t>
            </w:r>
          </w:p>
          <w:p w:rsidR="00F43DA1" w:rsidRDefault="00F43DA1" w:rsidP="006B44D8">
            <w:pPr>
              <w:pStyle w:val="a3"/>
              <w:rPr>
                <w:b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 г.</w:t>
            </w:r>
          </w:p>
          <w:p w:rsidR="00F43DA1" w:rsidRDefault="00F43DA1" w:rsidP="006B44D8">
            <w:pPr>
              <w:pStyle w:val="a3"/>
              <w:rPr>
                <w:b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месяцев 2015 г. </w:t>
            </w:r>
          </w:p>
          <w:p w:rsidR="00F43DA1" w:rsidRDefault="00F43DA1" w:rsidP="006B44D8">
            <w:pPr>
              <w:pStyle w:val="a3"/>
              <w:rPr>
                <w:b/>
                <w:sz w:val="28"/>
              </w:rPr>
            </w:pP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Бюджет муниципального образования</w:t>
            </w:r>
          </w:p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Беллыкский</w:t>
            </w:r>
            <w:proofErr w:type="spellEnd"/>
            <w:r>
              <w:rPr>
                <w:i/>
                <w:sz w:val="28"/>
              </w:rPr>
              <w:t xml:space="preserve"> сельсовет»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0084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7 881,6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725A2D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 w:rsidRPr="00725A2D">
              <w:rPr>
                <w:b/>
                <w:i/>
                <w:sz w:val="28"/>
              </w:rPr>
              <w:t>8 672,2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0084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6 623,4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 том числе:</w:t>
            </w:r>
          </w:p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Федеральный бюджет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77,4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84,2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61,3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5 502,3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6 505,3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4 812,8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Прочие межбюджетные трансферты,</w:t>
            </w:r>
          </w:p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передаваемые</w:t>
            </w:r>
            <w:proofErr w:type="gramEnd"/>
            <w:r>
              <w:rPr>
                <w:i/>
                <w:sz w:val="28"/>
              </w:rPr>
              <w:t xml:space="preserve"> бюджетам поселений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1 558,7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778,8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678,4</w:t>
            </w:r>
          </w:p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D54666">
              <w:rPr>
                <w:i/>
                <w:sz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58,7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311858">
              <w:rPr>
                <w:i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97,1</w:t>
            </w:r>
          </w:p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Собственные доходы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684,5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1 206,8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1 070,9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% обеспечения собственными доходами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8,7 %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13,9 %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16,2 %</w:t>
            </w:r>
          </w:p>
        </w:tc>
      </w:tr>
    </w:tbl>
    <w:p w:rsidR="00F43DA1" w:rsidRDefault="00F43DA1" w:rsidP="00F43DA1">
      <w:pPr>
        <w:ind w:firstLine="709"/>
        <w:jc w:val="both"/>
        <w:rPr>
          <w:sz w:val="28"/>
          <w:szCs w:val="28"/>
        </w:rPr>
      </w:pP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 </w:t>
      </w:r>
      <w:proofErr w:type="spellStart"/>
      <w:r>
        <w:rPr>
          <w:sz w:val="28"/>
          <w:szCs w:val="28"/>
        </w:rPr>
        <w:t>Беллыкский</w:t>
      </w:r>
      <w:proofErr w:type="spellEnd"/>
      <w:r>
        <w:rPr>
          <w:sz w:val="28"/>
          <w:szCs w:val="28"/>
        </w:rPr>
        <w:t xml:space="preserve"> сельсовет за отчетный период составили </w:t>
      </w:r>
      <w:r>
        <w:rPr>
          <w:b/>
          <w:i/>
          <w:sz w:val="28"/>
        </w:rPr>
        <w:t xml:space="preserve">6 623,4 </w:t>
      </w:r>
      <w:r>
        <w:rPr>
          <w:sz w:val="28"/>
          <w:szCs w:val="28"/>
        </w:rPr>
        <w:t>тыс. руб.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доходов составило 964,3  тыс. руб. (14,6 % от общих доходов).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налоговых поступлениях составили: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(21%);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-налоги на имущество (2,3%);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(63%);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661C7C">
        <w:rPr>
          <w:sz w:val="28"/>
          <w:szCs w:val="28"/>
        </w:rPr>
        <w:t>кцизы по подакцизным товарам</w:t>
      </w:r>
      <w:r>
        <w:rPr>
          <w:sz w:val="28"/>
          <w:szCs w:val="28"/>
        </w:rPr>
        <w:t xml:space="preserve"> (13,7 %).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составили 106,6 тыс. руб. (1,6 % от общих доходов), 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неналоговых поступлениях составили: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гос. пошлина</w:t>
      </w:r>
      <w:proofErr w:type="gramEnd"/>
      <w:r>
        <w:rPr>
          <w:sz w:val="28"/>
          <w:szCs w:val="28"/>
        </w:rPr>
        <w:t xml:space="preserve">  (24%);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-доходы от имущества (23%);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-рыночные продажи товаров и услуг (53%).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собственные доходы составили 1 070,9 тыс. руб. (16,2 % от общих доходов).</w:t>
      </w:r>
    </w:p>
    <w:p w:rsidR="00F43DA1" w:rsidRDefault="00F43DA1" w:rsidP="00F43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перечисления составили  5 552,5 тыс. руб. (84 % от общих доходов).</w:t>
      </w:r>
    </w:p>
    <w:p w:rsidR="00F43DA1" w:rsidRPr="004F6A54" w:rsidRDefault="00F43DA1" w:rsidP="00F43DA1">
      <w:pPr>
        <w:jc w:val="both"/>
        <w:rPr>
          <w:sz w:val="16"/>
          <w:szCs w:val="16"/>
        </w:rPr>
      </w:pPr>
    </w:p>
    <w:p w:rsidR="00F43DA1" w:rsidRDefault="00F43DA1" w:rsidP="00F43D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поступлений налоговых платежей (тыс. руб.)</w:t>
      </w:r>
    </w:p>
    <w:p w:rsidR="00F43DA1" w:rsidRPr="004F6A54" w:rsidRDefault="00F43DA1" w:rsidP="00F43DA1">
      <w:pPr>
        <w:jc w:val="center"/>
        <w:rPr>
          <w:i/>
          <w:sz w:val="16"/>
          <w:szCs w:val="16"/>
        </w:rPr>
      </w:pPr>
    </w:p>
    <w:tbl>
      <w:tblPr>
        <w:tblW w:w="981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35"/>
        <w:gridCol w:w="1928"/>
        <w:gridCol w:w="1928"/>
        <w:gridCol w:w="1928"/>
      </w:tblGrid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доходные</w:t>
            </w:r>
          </w:p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статьи бюджета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 г.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 г.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месяцев 2015 г. 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123BE5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123BE5">
              <w:rPr>
                <w:b/>
                <w:i/>
                <w:sz w:val="28"/>
              </w:rPr>
              <w:t>Доходы всего, в том числе: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42ABC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684,5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42ABC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1401,0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42ABC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1 070,9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123BE5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proofErr w:type="gramStart"/>
            <w:r w:rsidRPr="00123BE5">
              <w:rPr>
                <w:b/>
                <w:i/>
                <w:sz w:val="28"/>
              </w:rPr>
              <w:t>Налоговые, из них:</w:t>
            </w:r>
            <w:proofErr w:type="gramEnd"/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B56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494,3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B56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1 216,8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B56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964,4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Налог на прибыль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266,6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291,8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202,0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Акцизы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154,1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130,6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Налог на имущество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34,9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26,2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22,2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Земельный налог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180,4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744,7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604,1</w:t>
            </w:r>
          </w:p>
        </w:tc>
      </w:tr>
      <w:tr w:rsidR="00F43DA1" w:rsidRPr="003845A3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3845A3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3845A3">
              <w:rPr>
                <w:i/>
                <w:sz w:val="28"/>
              </w:rPr>
              <w:t>Еденный сельскохозяйственный налог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12,4</w:t>
            </w:r>
          </w:p>
          <w:p w:rsidR="00F43DA1" w:rsidRPr="003845A3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3845A3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5,5</w:t>
            </w:r>
          </w:p>
          <w:p w:rsidR="00F43DA1" w:rsidRPr="003845A3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123BE5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proofErr w:type="gramStart"/>
            <w:r w:rsidRPr="00123BE5">
              <w:rPr>
                <w:b/>
                <w:i/>
                <w:sz w:val="28"/>
              </w:rPr>
              <w:t>Неналоговые</w:t>
            </w:r>
            <w:proofErr w:type="gramEnd"/>
            <w:r w:rsidRPr="00123BE5">
              <w:rPr>
                <w:b/>
                <w:i/>
                <w:sz w:val="28"/>
              </w:rPr>
              <w:t>, в том числе: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42ABC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190,2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42ABC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184,2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42ABC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106,5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Гос. пошлина</w:t>
            </w:r>
            <w:proofErr w:type="gramEnd"/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9,5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38,5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25,6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Доходы от имущества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44,6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45,3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24,2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Административные штрафы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4,0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2,0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Доходы от реализации муниципального имущества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8,1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Рыночные продажи товаров и услуг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124,0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67,8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37,4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Средства самообложения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30,6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19,3</w:t>
            </w:r>
          </w:p>
        </w:tc>
      </w:tr>
    </w:tbl>
    <w:p w:rsidR="00F43DA1" w:rsidRDefault="00F43DA1" w:rsidP="00F43DA1">
      <w:pPr>
        <w:jc w:val="both"/>
      </w:pPr>
    </w:p>
    <w:p w:rsidR="00F43DA1" w:rsidRDefault="00F43DA1" w:rsidP="00F43D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Структура расходов бюджета  (тыс. руб.)</w:t>
      </w:r>
    </w:p>
    <w:tbl>
      <w:tblPr>
        <w:tblpPr w:leftFromText="180" w:rightFromText="180" w:vertAnchor="text" w:horzAnchor="margin" w:tblpX="-275" w:tblpY="182"/>
        <w:tblW w:w="9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55"/>
        <w:gridCol w:w="1640"/>
        <w:gridCol w:w="1640"/>
        <w:gridCol w:w="1711"/>
      </w:tblGrid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расходные</w:t>
            </w:r>
          </w:p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статьи бюджета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 г.</w:t>
            </w:r>
          </w:p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 г.</w:t>
            </w:r>
          </w:p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месяцев 2015 г.</w:t>
            </w:r>
          </w:p>
        </w:tc>
      </w:tr>
      <w:tr w:rsidR="00F43DA1" w:rsidRPr="00A10B27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b/>
                <w:i/>
                <w:sz w:val="32"/>
                <w:szCs w:val="32"/>
              </w:rPr>
            </w:pPr>
          </w:p>
          <w:p w:rsidR="00F43DA1" w:rsidRDefault="00F43DA1" w:rsidP="006B44D8">
            <w:pPr>
              <w:pStyle w:val="a3"/>
              <w:jc w:val="left"/>
              <w:rPr>
                <w:b/>
                <w:i/>
                <w:sz w:val="32"/>
                <w:szCs w:val="32"/>
              </w:rPr>
            </w:pPr>
            <w:r w:rsidRPr="00A10B27">
              <w:rPr>
                <w:b/>
                <w:i/>
                <w:sz w:val="32"/>
                <w:szCs w:val="32"/>
              </w:rPr>
              <w:t>ИТОГО расходов по бюджету:</w:t>
            </w:r>
          </w:p>
          <w:p w:rsidR="00F43DA1" w:rsidRPr="00A10B27" w:rsidRDefault="00F43DA1" w:rsidP="006B44D8">
            <w:pPr>
              <w:pStyle w:val="a3"/>
              <w:jc w:val="lef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</w:p>
          <w:p w:rsidR="00F43DA1" w:rsidRPr="00A10B27" w:rsidRDefault="00F43DA1" w:rsidP="006B44D8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7 834,3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</w:p>
          <w:p w:rsidR="00F43DA1" w:rsidRPr="00A10B27" w:rsidRDefault="00F43DA1" w:rsidP="006B44D8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8 746,8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</w:p>
          <w:p w:rsidR="00F43DA1" w:rsidRPr="00A10B27" w:rsidRDefault="00F43DA1" w:rsidP="006B44D8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5 890,0</w:t>
            </w:r>
          </w:p>
        </w:tc>
      </w:tr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683E18">
              <w:rPr>
                <w:b/>
                <w:i/>
                <w:sz w:val="28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3 570,4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4014,6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2 944,3</w:t>
            </w:r>
          </w:p>
        </w:tc>
      </w:tr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448,6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472,6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355,7</w:t>
            </w:r>
          </w:p>
        </w:tc>
      </w:tr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Функционирование местных администраций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2 387,2</w:t>
            </w:r>
          </w:p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2760,0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1819,8</w:t>
            </w:r>
          </w:p>
        </w:tc>
      </w:tr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Выборы в органы местного самоуправления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190,7</w:t>
            </w:r>
          </w:p>
        </w:tc>
      </w:tr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Резервный фонд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22,0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25,0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40,2</w:t>
            </w:r>
          </w:p>
        </w:tc>
      </w:tr>
      <w:tr w:rsidR="00F43DA1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641,4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637,9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419,8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Социальная политика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66,6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115,4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118,1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 деятельности административных комиссий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3,6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683E18">
              <w:rPr>
                <w:b/>
                <w:i/>
                <w:sz w:val="28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77,4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84,2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B24EB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58,0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Осуществление первичного воинского учета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77,4</w:t>
            </w:r>
          </w:p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84,2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58,0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683E18">
              <w:rPr>
                <w:b/>
                <w:i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71,5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--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 пожарной безопасности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71,5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683E18">
              <w:rPr>
                <w:b/>
                <w:i/>
                <w:sz w:val="28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105,9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200,0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8,0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автомобильных дорог общего пользования местного значения сельских поселений и искусственных сооружений на них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100,9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200,0</w:t>
            </w:r>
          </w:p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8,0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3D3549">
              <w:rPr>
                <w:i/>
                <w:sz w:val="28"/>
              </w:rPr>
              <w:t xml:space="preserve">ДРЦП "О мерах по противодействию терроризму и экстремизму на территории </w:t>
            </w:r>
            <w:proofErr w:type="spellStart"/>
            <w:r w:rsidRPr="003D3549">
              <w:rPr>
                <w:i/>
                <w:sz w:val="28"/>
              </w:rPr>
              <w:t>Краснотуранского</w:t>
            </w:r>
            <w:proofErr w:type="spellEnd"/>
            <w:r w:rsidRPr="003D3549">
              <w:rPr>
                <w:i/>
                <w:sz w:val="28"/>
              </w:rPr>
              <w:t xml:space="preserve"> района 2011-2013 г."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683E18">
              <w:rPr>
                <w:b/>
                <w:i/>
                <w:sz w:val="28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560,8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543,6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358,7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220,6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187,0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122,5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Прочие мероприятия по благоустройству (зачистка свалки)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216,2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152,8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70,8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Прочие мероприятия по благоустройству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124,0</w:t>
            </w:r>
          </w:p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203,8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165,4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E3803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CE3803">
              <w:rPr>
                <w:i/>
                <w:sz w:val="28"/>
              </w:rPr>
              <w:t xml:space="preserve">Межбюджетные трансферты на присуждение гранта Губернатора </w:t>
            </w:r>
            <w:r w:rsidRPr="00CE3803">
              <w:rPr>
                <w:i/>
                <w:sz w:val="28"/>
              </w:rPr>
              <w:lastRenderedPageBreak/>
              <w:t>«Жители за чистоту и благоустройство»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-</w:t>
            </w:r>
          </w:p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  <w:p w:rsidR="00F43DA1" w:rsidRPr="00CE3803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E3803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E3803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35,3</w:t>
            </w:r>
          </w:p>
          <w:p w:rsidR="00F43DA1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28,3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--</w:t>
            </w:r>
          </w:p>
        </w:tc>
      </w:tr>
      <w:tr w:rsidR="00F43DA1" w:rsidRPr="00A230F5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A230F5">
              <w:rPr>
                <w:i/>
                <w:sz w:val="28"/>
              </w:rPr>
              <w:t>Проведение мероприятий для детей и молодежи</w:t>
            </w:r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ч</w:t>
            </w:r>
            <w:proofErr w:type="gramEnd"/>
            <w:r>
              <w:rPr>
                <w:i/>
                <w:sz w:val="28"/>
              </w:rPr>
              <w:t xml:space="preserve">/з Центр занятости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35,3</w:t>
            </w:r>
          </w:p>
          <w:p w:rsidR="00F43DA1" w:rsidRPr="00A230F5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28,3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230F5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683E18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683E18">
              <w:rPr>
                <w:b/>
                <w:i/>
                <w:sz w:val="28"/>
              </w:rPr>
              <w:t>Культура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2 365,1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3 091,5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683E18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2 313,1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C6438F">
              <w:rPr>
                <w:i/>
                <w:sz w:val="28"/>
              </w:rPr>
              <w:t>Дворцы и Дома культуры, другие учреждения культуры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2 289,0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3012,2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2 265,8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Расходы за счет доходов от предпринимательской деятельности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40,6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Библиотеки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35,5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79,3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47,3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C6438F">
              <w:rPr>
                <w:b/>
                <w:i/>
                <w:sz w:val="28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11,7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481,1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--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11,7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77,9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FD1A3E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FD1A3E">
              <w:rPr>
                <w:i/>
                <w:sz w:val="28"/>
              </w:rPr>
              <w:t>Массовый спорт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FD1A3E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 w:rsidRPr="00FD1A3E">
              <w:rPr>
                <w:i/>
                <w:sz w:val="28"/>
              </w:rPr>
              <w:t>--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FD1A3E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407,4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FD1A3E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Здравоохранение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Pr="00D16146">
              <w:rPr>
                <w:b/>
                <w:i/>
                <w:sz w:val="28"/>
              </w:rPr>
              <w:t>3,4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22,4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2,4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 w:rsidRPr="00D16146">
              <w:rPr>
                <w:i/>
                <w:sz w:val="28"/>
              </w:rPr>
              <w:t xml:space="preserve">Организация и проведение </w:t>
            </w:r>
            <w:proofErr w:type="spellStart"/>
            <w:r w:rsidRPr="00D16146">
              <w:rPr>
                <w:i/>
                <w:sz w:val="28"/>
              </w:rPr>
              <w:t>аккарицидных</w:t>
            </w:r>
            <w:proofErr w:type="spellEnd"/>
            <w:r w:rsidRPr="00D16146">
              <w:rPr>
                <w:i/>
                <w:sz w:val="28"/>
              </w:rPr>
              <w:t xml:space="preserve"> обработок</w:t>
            </w:r>
            <w:r>
              <w:rPr>
                <w:i/>
                <w:sz w:val="28"/>
              </w:rPr>
              <w:t xml:space="preserve"> мест массового отдыха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Pr="00D16146">
              <w:rPr>
                <w:i/>
                <w:sz w:val="28"/>
              </w:rPr>
              <w:t>3,4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22,4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D16146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2,4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C6438F">
              <w:rPr>
                <w:b/>
                <w:i/>
                <w:sz w:val="28"/>
              </w:rPr>
              <w:t>Социальная политика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68,4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Целевые программы в области социальной политики (работы по благоустройству через Центр занятости </w:t>
            </w:r>
            <w:proofErr w:type="gram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68,4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--</w:t>
            </w:r>
          </w:p>
        </w:tc>
      </w:tr>
      <w:tr w:rsidR="00F43DA1" w:rsidRPr="00C6438F" w:rsidTr="006B44D8">
        <w:trPr>
          <w:trHeight w:val="2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left"/>
              <w:rPr>
                <w:b/>
                <w:i/>
                <w:sz w:val="28"/>
              </w:rPr>
            </w:pPr>
            <w:r w:rsidRPr="00C6438F">
              <w:rPr>
                <w:b/>
                <w:i/>
                <w:sz w:val="28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214,5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281,1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C6438F" w:rsidRDefault="00F43DA1" w:rsidP="006B44D8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205,5</w:t>
            </w:r>
          </w:p>
        </w:tc>
      </w:tr>
    </w:tbl>
    <w:p w:rsidR="00F43DA1" w:rsidRPr="004F6A54" w:rsidRDefault="00F43DA1" w:rsidP="00F43DA1">
      <w:pPr>
        <w:rPr>
          <w:b/>
          <w:sz w:val="16"/>
          <w:szCs w:val="16"/>
        </w:rPr>
      </w:pPr>
    </w:p>
    <w:p w:rsidR="00F43DA1" w:rsidRDefault="00F43DA1" w:rsidP="00F43DA1">
      <w:pPr>
        <w:jc w:val="center"/>
        <w:rPr>
          <w:b/>
          <w:sz w:val="28"/>
          <w:szCs w:val="28"/>
        </w:rPr>
      </w:pPr>
      <w:r w:rsidRPr="00A87F7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</w:t>
      </w:r>
      <w:r w:rsidRPr="00A87F74">
        <w:rPr>
          <w:b/>
          <w:sz w:val="28"/>
          <w:szCs w:val="28"/>
        </w:rPr>
        <w:t>льтура</w:t>
      </w:r>
    </w:p>
    <w:p w:rsidR="00F43DA1" w:rsidRPr="00DA7A3B" w:rsidRDefault="00F43DA1" w:rsidP="00F43DA1">
      <w:pPr>
        <w:widowControl w:val="0"/>
        <w:spacing w:line="242" w:lineRule="auto"/>
        <w:ind w:firstLine="720"/>
        <w:jc w:val="both"/>
        <w:rPr>
          <w:sz w:val="28"/>
          <w:szCs w:val="28"/>
        </w:rPr>
      </w:pPr>
      <w:r w:rsidRPr="00DA7A3B">
        <w:rPr>
          <w:sz w:val="28"/>
          <w:szCs w:val="28"/>
        </w:rPr>
        <w:t>В 2016–2018 годах деятельность в области культуры будет осуществляться в соответствии с Основами государственной культурной политики, Основными направлениями стратегии культурной политики Красноярского края до 2020 года, федеральными и региональными государственными программами развития отрасли.</w:t>
      </w:r>
    </w:p>
    <w:p w:rsidR="00F43DA1" w:rsidRPr="00DA7A3B" w:rsidRDefault="00F43DA1" w:rsidP="00F43DA1">
      <w:pPr>
        <w:widowControl w:val="0"/>
        <w:spacing w:line="242" w:lineRule="auto"/>
        <w:ind w:firstLine="720"/>
        <w:jc w:val="both"/>
        <w:rPr>
          <w:sz w:val="28"/>
          <w:szCs w:val="28"/>
        </w:rPr>
      </w:pPr>
      <w:r w:rsidRPr="00DA7A3B">
        <w:rPr>
          <w:sz w:val="28"/>
          <w:szCs w:val="28"/>
        </w:rPr>
        <w:t>Приоритетными направлениями развития отрасли на ближайшие годы останутся:</w:t>
      </w:r>
    </w:p>
    <w:p w:rsidR="00F43DA1" w:rsidRPr="00DA7A3B" w:rsidRDefault="00F43DA1" w:rsidP="00F43DA1">
      <w:pPr>
        <w:spacing w:line="242" w:lineRule="auto"/>
        <w:ind w:firstLine="720"/>
        <w:jc w:val="both"/>
        <w:rPr>
          <w:sz w:val="28"/>
          <w:szCs w:val="28"/>
        </w:rPr>
      </w:pPr>
      <w:r w:rsidRPr="00DA7A3B">
        <w:rPr>
          <w:sz w:val="28"/>
          <w:szCs w:val="28"/>
        </w:rPr>
        <w:t>сохранение и эффективное использование культур</w:t>
      </w:r>
      <w:r>
        <w:rPr>
          <w:sz w:val="28"/>
          <w:szCs w:val="28"/>
        </w:rPr>
        <w:t>ного наследия муниципального образования</w:t>
      </w:r>
      <w:r w:rsidRPr="00DA7A3B">
        <w:rPr>
          <w:sz w:val="28"/>
          <w:szCs w:val="28"/>
        </w:rPr>
        <w:t>;</w:t>
      </w:r>
    </w:p>
    <w:p w:rsidR="00F43DA1" w:rsidRPr="00DA7A3B" w:rsidRDefault="00F43DA1" w:rsidP="00F43DA1">
      <w:pPr>
        <w:spacing w:line="242" w:lineRule="auto"/>
        <w:ind w:firstLine="720"/>
        <w:jc w:val="both"/>
        <w:rPr>
          <w:sz w:val="28"/>
          <w:szCs w:val="28"/>
        </w:rPr>
      </w:pPr>
      <w:r w:rsidRPr="00DA7A3B">
        <w:rPr>
          <w:sz w:val="28"/>
          <w:szCs w:val="28"/>
        </w:rPr>
        <w:t xml:space="preserve">обеспечение доступа населения к культурным благам и участию в культурной жизни, реализация творческого </w:t>
      </w:r>
      <w:r>
        <w:rPr>
          <w:sz w:val="28"/>
          <w:szCs w:val="28"/>
        </w:rPr>
        <w:t>потенциала населения муниципального образования</w:t>
      </w:r>
      <w:r w:rsidRPr="00DA7A3B">
        <w:rPr>
          <w:sz w:val="28"/>
          <w:szCs w:val="28"/>
        </w:rPr>
        <w:t>;</w:t>
      </w:r>
    </w:p>
    <w:p w:rsidR="00F43DA1" w:rsidRPr="00A87F74" w:rsidRDefault="00F43DA1" w:rsidP="00F43DA1">
      <w:pPr>
        <w:jc w:val="center"/>
        <w:rPr>
          <w:b/>
          <w:sz w:val="28"/>
          <w:szCs w:val="28"/>
        </w:rPr>
      </w:pPr>
    </w:p>
    <w:p w:rsidR="00F43DA1" w:rsidRDefault="00F43DA1" w:rsidP="00F43DA1">
      <w:pPr>
        <w:rPr>
          <w:sz w:val="28"/>
        </w:rPr>
      </w:pPr>
      <w:r>
        <w:rPr>
          <w:sz w:val="28"/>
        </w:rPr>
        <w:t xml:space="preserve">               Количество учреждений  культуры  составляет 4 единицы, в том числе общедоступных библиотек – 2 и учреждений культурно – досугового типа – 2.</w:t>
      </w:r>
    </w:p>
    <w:p w:rsidR="006014FD" w:rsidRDefault="006014FD" w:rsidP="00F43DA1">
      <w:pPr>
        <w:jc w:val="center"/>
        <w:rPr>
          <w:i/>
          <w:sz w:val="28"/>
          <w:szCs w:val="28"/>
        </w:rPr>
      </w:pPr>
    </w:p>
    <w:p w:rsidR="00F43DA1" w:rsidRDefault="00F43DA1" w:rsidP="00F43D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Структура учреждений культуры</w:t>
      </w:r>
    </w:p>
    <w:p w:rsidR="00F43DA1" w:rsidRDefault="00F43DA1" w:rsidP="00F43DA1">
      <w:pPr>
        <w:jc w:val="both"/>
        <w:rPr>
          <w:sz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1778"/>
        <w:gridCol w:w="1778"/>
        <w:gridCol w:w="1546"/>
      </w:tblGrid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 г.</w:t>
            </w:r>
          </w:p>
          <w:p w:rsidR="00F43DA1" w:rsidRDefault="00F43DA1" w:rsidP="006B44D8">
            <w:pPr>
              <w:jc w:val="center"/>
              <w:rPr>
                <w:b/>
                <w:sz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месяцев 2015 г.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Библиотеки, ед.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Учреждения культурно-досугового типа, ед.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Расходы бюджета на культуру (тыс. руб.)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3 002,1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3091,5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2313,1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Его доля по отношению ко всему бюджету, 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</w:p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38 %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</w:p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35 %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</w:p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39 %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Платные услуги, тыс. руб.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41,6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45,0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23,0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Доля заработанных учреждениями культуры средств по отношению к расходам бюджета на культуру, 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</w:p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</w:p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1,4 %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</w:p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1 %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Расходы бюджета на библиотеки</w:t>
            </w:r>
          </w:p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(тыс. руб.)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81,3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79,3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47,3</w:t>
            </w:r>
          </w:p>
        </w:tc>
      </w:tr>
      <w:tr w:rsidR="00F43DA1" w:rsidTr="006B44D8">
        <w:trPr>
          <w:trHeight w:val="36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Его доля по отношению ко всему бюджету, 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1  %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A1" w:rsidRDefault="00F43DA1" w:rsidP="006B44D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1  %</w:t>
            </w:r>
          </w:p>
        </w:tc>
      </w:tr>
    </w:tbl>
    <w:p w:rsidR="00F43DA1" w:rsidRDefault="00F43DA1" w:rsidP="00F43DA1">
      <w:pPr>
        <w:ind w:firstLine="709"/>
        <w:jc w:val="both"/>
        <w:rPr>
          <w:sz w:val="28"/>
        </w:rPr>
      </w:pPr>
    </w:p>
    <w:p w:rsidR="00F43DA1" w:rsidRPr="000343B1" w:rsidRDefault="00F43DA1" w:rsidP="00F43DA1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0343B1">
        <w:rPr>
          <w:sz w:val="28"/>
        </w:rPr>
        <w:t>В  муниципальном образовании «</w:t>
      </w:r>
      <w:proofErr w:type="spellStart"/>
      <w:r w:rsidRPr="000343B1">
        <w:rPr>
          <w:sz w:val="28"/>
        </w:rPr>
        <w:t>Беллыкский</w:t>
      </w:r>
      <w:proofErr w:type="spellEnd"/>
      <w:r w:rsidRPr="000343B1">
        <w:rPr>
          <w:sz w:val="28"/>
        </w:rPr>
        <w:t xml:space="preserve"> сельсовет» числится 517 личных подсобных хозяй</w:t>
      </w:r>
      <w:r>
        <w:rPr>
          <w:sz w:val="28"/>
        </w:rPr>
        <w:t>ств, по сравнению с прошлым 2014</w:t>
      </w:r>
      <w:r w:rsidRPr="000343B1">
        <w:rPr>
          <w:sz w:val="28"/>
        </w:rPr>
        <w:t xml:space="preserve"> годом число хозяйств осталось прежним. </w:t>
      </w:r>
    </w:p>
    <w:p w:rsidR="00F43DA1" w:rsidRDefault="00F43DA1" w:rsidP="00F43DA1">
      <w:pPr>
        <w:ind w:firstLine="709"/>
        <w:jc w:val="both"/>
        <w:rPr>
          <w:sz w:val="28"/>
        </w:rPr>
      </w:pPr>
      <w:r w:rsidRPr="000343B1">
        <w:rPr>
          <w:sz w:val="28"/>
        </w:rPr>
        <w:t>Численно</w:t>
      </w:r>
      <w:r>
        <w:rPr>
          <w:sz w:val="28"/>
        </w:rPr>
        <w:t>сть КРС составляет 480</w:t>
      </w:r>
      <w:r w:rsidRPr="000343B1">
        <w:rPr>
          <w:sz w:val="28"/>
        </w:rPr>
        <w:t xml:space="preserve"> гол</w:t>
      </w:r>
      <w:proofErr w:type="gramStart"/>
      <w:r w:rsidRPr="000343B1">
        <w:rPr>
          <w:sz w:val="28"/>
        </w:rPr>
        <w:t xml:space="preserve">., </w:t>
      </w:r>
      <w:proofErr w:type="gramEnd"/>
      <w:r w:rsidRPr="000343B1">
        <w:rPr>
          <w:sz w:val="28"/>
        </w:rPr>
        <w:t>что по сравнению с прош</w:t>
      </w:r>
      <w:r>
        <w:rPr>
          <w:sz w:val="28"/>
        </w:rPr>
        <w:t>лым на 20 %  меньше,  чем в 2014</w:t>
      </w:r>
      <w:r w:rsidRPr="000343B1">
        <w:rPr>
          <w:sz w:val="28"/>
        </w:rPr>
        <w:t xml:space="preserve"> году. Из них коров 293 г</w:t>
      </w:r>
      <w:r>
        <w:rPr>
          <w:sz w:val="28"/>
        </w:rPr>
        <w:t>оловы на 11 % больше  чем в 2014</w:t>
      </w:r>
      <w:r w:rsidRPr="000343B1">
        <w:rPr>
          <w:sz w:val="28"/>
        </w:rPr>
        <w:t xml:space="preserve"> году. Овец </w:t>
      </w:r>
      <w:r>
        <w:rPr>
          <w:sz w:val="28"/>
        </w:rPr>
        <w:t xml:space="preserve"> </w:t>
      </w:r>
      <w:r w:rsidRPr="000343B1">
        <w:rPr>
          <w:sz w:val="28"/>
        </w:rPr>
        <w:t>74 головы на 19 % больше чем в 201</w:t>
      </w:r>
      <w:r>
        <w:rPr>
          <w:sz w:val="28"/>
        </w:rPr>
        <w:t>4</w:t>
      </w:r>
      <w:r w:rsidRPr="000343B1">
        <w:rPr>
          <w:sz w:val="28"/>
        </w:rPr>
        <w:t xml:space="preserve"> году. Лошадей 106</w:t>
      </w:r>
      <w:r>
        <w:rPr>
          <w:sz w:val="28"/>
        </w:rPr>
        <w:t xml:space="preserve"> голов на 15 % больше чем в 2014</w:t>
      </w:r>
      <w:r w:rsidRPr="000343B1">
        <w:rPr>
          <w:sz w:val="28"/>
        </w:rPr>
        <w:t xml:space="preserve"> году. Свиней 4</w:t>
      </w:r>
      <w:r>
        <w:rPr>
          <w:sz w:val="28"/>
        </w:rPr>
        <w:t>26 голов на 45 % меньше чем 2014</w:t>
      </w:r>
      <w:r w:rsidRPr="000343B1">
        <w:rPr>
          <w:sz w:val="28"/>
        </w:rPr>
        <w:t xml:space="preserve"> году, птицы</w:t>
      </w:r>
      <w:r>
        <w:rPr>
          <w:sz w:val="28"/>
        </w:rPr>
        <w:t xml:space="preserve"> 1861 голов на 9 % меньше в 2014</w:t>
      </w:r>
      <w:r w:rsidRPr="000343B1">
        <w:rPr>
          <w:sz w:val="28"/>
        </w:rPr>
        <w:t xml:space="preserve"> году.</w:t>
      </w:r>
    </w:p>
    <w:p w:rsidR="006014FD" w:rsidRDefault="006014FD" w:rsidP="00F43DA1">
      <w:pPr>
        <w:ind w:firstLine="709"/>
        <w:jc w:val="both"/>
        <w:rPr>
          <w:sz w:val="28"/>
        </w:rPr>
      </w:pPr>
    </w:p>
    <w:p w:rsidR="00F43DA1" w:rsidRDefault="00F43DA1" w:rsidP="00F43DA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Численность  крупнорогатого скота остается почти на прежнем уровнем по сравнению с прошлым годом с увеличилась на 2 %, но зато уменьшилось поголовье овец и лошадей.</w:t>
      </w:r>
      <w:proofErr w:type="gramEnd"/>
      <w:r>
        <w:rPr>
          <w:sz w:val="28"/>
        </w:rPr>
        <w:t xml:space="preserve"> Увеличилось  поголовье свиней и птиц. </w:t>
      </w:r>
    </w:p>
    <w:p w:rsidR="00F43DA1" w:rsidRDefault="00F43DA1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both"/>
        <w:rPr>
          <w:sz w:val="16"/>
          <w:szCs w:val="16"/>
        </w:rPr>
      </w:pPr>
    </w:p>
    <w:p w:rsidR="006014FD" w:rsidRPr="004F6A54" w:rsidRDefault="006014FD" w:rsidP="00F43DA1">
      <w:pPr>
        <w:jc w:val="both"/>
        <w:rPr>
          <w:sz w:val="16"/>
          <w:szCs w:val="16"/>
        </w:rPr>
      </w:pPr>
    </w:p>
    <w:p w:rsidR="006014FD" w:rsidRDefault="006014FD" w:rsidP="00F43DA1">
      <w:pPr>
        <w:jc w:val="center"/>
        <w:rPr>
          <w:i/>
          <w:sz w:val="28"/>
          <w:szCs w:val="28"/>
        </w:rPr>
      </w:pPr>
    </w:p>
    <w:p w:rsidR="006014FD" w:rsidRDefault="006014FD" w:rsidP="00F43DA1">
      <w:pPr>
        <w:jc w:val="center"/>
        <w:rPr>
          <w:i/>
          <w:sz w:val="28"/>
          <w:szCs w:val="28"/>
        </w:rPr>
      </w:pPr>
    </w:p>
    <w:p w:rsidR="00F43DA1" w:rsidRDefault="00F43DA1" w:rsidP="00F43D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ЛПХ</w:t>
      </w:r>
    </w:p>
    <w:p w:rsidR="00F43DA1" w:rsidRPr="004F6A54" w:rsidRDefault="00F43DA1" w:rsidP="00F43DA1">
      <w:pPr>
        <w:jc w:val="both"/>
        <w:rPr>
          <w:sz w:val="16"/>
          <w:szCs w:val="16"/>
        </w:rPr>
      </w:pPr>
    </w:p>
    <w:tbl>
      <w:tblPr>
        <w:tblW w:w="9275" w:type="dxa"/>
        <w:jc w:val="right"/>
        <w:tblInd w:w="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67"/>
        <w:gridCol w:w="1736"/>
        <w:gridCol w:w="1736"/>
        <w:gridCol w:w="1736"/>
      </w:tblGrid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 г.</w:t>
            </w:r>
          </w:p>
          <w:p w:rsidR="00F43DA1" w:rsidRDefault="00F43DA1" w:rsidP="006B44D8">
            <w:pPr>
              <w:pStyle w:val="a3"/>
              <w:rPr>
                <w:b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месяцев 2015 г.</w:t>
            </w:r>
          </w:p>
          <w:p w:rsidR="00F43DA1" w:rsidRDefault="00F43DA1" w:rsidP="006B44D8">
            <w:pPr>
              <w:pStyle w:val="a3"/>
              <w:rPr>
                <w:b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Процент к </w:t>
            </w:r>
            <w:proofErr w:type="spellStart"/>
            <w:r>
              <w:rPr>
                <w:b/>
                <w:sz w:val="28"/>
              </w:rPr>
              <w:t>соотвеству-ющему</w:t>
            </w:r>
            <w:proofErr w:type="spellEnd"/>
            <w:r>
              <w:rPr>
                <w:b/>
                <w:sz w:val="28"/>
              </w:rPr>
              <w:t xml:space="preserve"> периоду </w:t>
            </w:r>
          </w:p>
          <w:p w:rsidR="00F43DA1" w:rsidRDefault="00F43DA1" w:rsidP="006B44D8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 г.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Личных подсобных хозяйств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96CBF" w:rsidRDefault="00F43DA1" w:rsidP="006B44D8">
            <w:pPr>
              <w:pStyle w:val="a3"/>
              <w:jc w:val="center"/>
              <w:rPr>
                <w:sz w:val="28"/>
              </w:rPr>
            </w:pPr>
            <w:r w:rsidRPr="00A96CBF">
              <w:rPr>
                <w:sz w:val="28"/>
              </w:rPr>
              <w:t>517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96CBF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516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96CBF" w:rsidRDefault="00F43DA1" w:rsidP="006B44D8">
            <w:pPr>
              <w:pStyle w:val="a3"/>
              <w:jc w:val="center"/>
              <w:rPr>
                <w:sz w:val="28"/>
              </w:rPr>
            </w:pPr>
            <w:r w:rsidRPr="00A96CBF">
              <w:rPr>
                <w:sz w:val="28"/>
              </w:rPr>
              <w:t>100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Крупно рогатого</w:t>
            </w:r>
            <w:proofErr w:type="gramEnd"/>
            <w:r>
              <w:rPr>
                <w:i/>
                <w:sz w:val="28"/>
              </w:rPr>
              <w:t xml:space="preserve"> скота всего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96CBF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471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96CBF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A96CBF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 том числе: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-коров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299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-телок и нетелей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-быки на откорме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Свиньи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426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471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Pr="00EA71CB" w:rsidRDefault="00F43DA1" w:rsidP="006B44D8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Овцы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89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Козы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91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Лошади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92</w:t>
            </w:r>
          </w:p>
        </w:tc>
      </w:tr>
      <w:tr w:rsidR="00F43DA1" w:rsidTr="006B44D8">
        <w:trPr>
          <w:trHeight w:val="20"/>
          <w:jc w:val="right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Птица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1861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2300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A1" w:rsidRDefault="00F43DA1" w:rsidP="006B44D8">
            <w:pPr>
              <w:pStyle w:val="a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124</w:t>
            </w:r>
          </w:p>
        </w:tc>
      </w:tr>
    </w:tbl>
    <w:p w:rsidR="00F43DA1" w:rsidRDefault="00F43DA1" w:rsidP="00F43D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DA1" w:rsidRDefault="00F43DA1" w:rsidP="00F43DA1">
      <w:pPr>
        <w:pStyle w:val="Con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Платные услуги, оказанные населению за 9 месяцев 2015 года</w:t>
      </w:r>
    </w:p>
    <w:p w:rsidR="00F43DA1" w:rsidRPr="00E252A9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3DA1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23EC">
        <w:rPr>
          <w:rFonts w:ascii="Times New Roman" w:hAnsi="Times New Roman" w:cs="Times New Roman"/>
          <w:sz w:val="28"/>
          <w:szCs w:val="28"/>
        </w:rPr>
        <w:t>Прочие мероприятия по благоустройству городских округов и поселений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3DA1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типовым договорам социального найма жилого помещения) - </w:t>
      </w:r>
    </w:p>
    <w:p w:rsidR="00F43DA1" w:rsidRPr="007537F5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43DA1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37,45 тыс.</w:t>
      </w:r>
      <w:r w:rsidRPr="00CB2B0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F43DA1" w:rsidRPr="007F5669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F43DA1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(платные услуги дискотеки) </w:t>
      </w:r>
    </w:p>
    <w:p w:rsidR="00F43DA1" w:rsidRPr="00E252A9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43DA1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23,0 тыс. рублей</w:t>
      </w:r>
    </w:p>
    <w:p w:rsidR="00F43DA1" w:rsidRPr="00E252A9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3DA1" w:rsidRDefault="00F43DA1" w:rsidP="00F43DA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  </w:t>
      </w:r>
      <w:r>
        <w:rPr>
          <w:rFonts w:ascii="Times New Roman" w:hAnsi="Times New Roman" w:cs="Times New Roman"/>
          <w:b/>
          <w:sz w:val="32"/>
          <w:szCs w:val="32"/>
        </w:rPr>
        <w:t>60,45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</w:p>
    <w:p w:rsidR="00F43DA1" w:rsidRPr="007537F5" w:rsidRDefault="00F43DA1" w:rsidP="00F43DA1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6014FD" w:rsidRDefault="006014FD" w:rsidP="00F43DA1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A1" w:rsidRDefault="00F43DA1" w:rsidP="00F43DA1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 за 9 месяцев 2015  года</w:t>
      </w:r>
    </w:p>
    <w:p w:rsidR="006014FD" w:rsidRDefault="006014FD" w:rsidP="00F43DA1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4FD" w:rsidRDefault="006014FD" w:rsidP="00F43DA1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3DA1" w:rsidRPr="00F60E2B" w:rsidRDefault="00F43DA1" w:rsidP="00F43DA1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1811"/>
        <w:gridCol w:w="1819"/>
        <w:gridCol w:w="1771"/>
      </w:tblGrid>
      <w:tr w:rsidR="00F43DA1" w:rsidRPr="007637DE" w:rsidTr="006B44D8">
        <w:tc>
          <w:tcPr>
            <w:tcW w:w="4170" w:type="dxa"/>
          </w:tcPr>
          <w:p w:rsidR="00F43DA1" w:rsidRPr="007637DE" w:rsidRDefault="00F43DA1" w:rsidP="006B44D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43DA1" w:rsidRPr="007637DE" w:rsidRDefault="00F43DA1" w:rsidP="006B44D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811" w:type="dxa"/>
          </w:tcPr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</w:t>
            </w:r>
          </w:p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>плата</w:t>
            </w:r>
          </w:p>
        </w:tc>
        <w:tc>
          <w:tcPr>
            <w:tcW w:w="1819" w:type="dxa"/>
          </w:tcPr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771" w:type="dxa"/>
          </w:tcPr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DE">
              <w:rPr>
                <w:rFonts w:ascii="Times New Roman" w:hAnsi="Times New Roman" w:cs="Times New Roman"/>
                <w:b/>
                <w:sz w:val="24"/>
                <w:szCs w:val="24"/>
              </w:rPr>
              <w:t>ФОТ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5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9865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98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DA1" w:rsidRPr="00986556" w:rsidRDefault="00F43DA1" w:rsidP="006B44D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56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</w:p>
        </w:tc>
        <w:tc>
          <w:tcPr>
            <w:tcW w:w="1811" w:type="dxa"/>
          </w:tcPr>
          <w:p w:rsidR="00F43DA1" w:rsidRPr="00BD1D1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273,2</w:t>
            </w:r>
          </w:p>
        </w:tc>
        <w:tc>
          <w:tcPr>
            <w:tcW w:w="1819" w:type="dxa"/>
          </w:tcPr>
          <w:p w:rsidR="00F43DA1" w:rsidRPr="00BD1D1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82,5</w:t>
            </w:r>
          </w:p>
        </w:tc>
        <w:tc>
          <w:tcPr>
            <w:tcW w:w="1771" w:type="dxa"/>
          </w:tcPr>
          <w:p w:rsidR="00F43DA1" w:rsidRPr="00BD1D1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355,7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56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81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682,4</w:t>
            </w:r>
          </w:p>
          <w:p w:rsidR="00F43DA1" w:rsidRPr="00B34FC3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43DA1" w:rsidRPr="00BD1D1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192,0</w:t>
            </w:r>
          </w:p>
        </w:tc>
        <w:tc>
          <w:tcPr>
            <w:tcW w:w="1771" w:type="dxa"/>
          </w:tcPr>
          <w:p w:rsidR="00F43DA1" w:rsidRPr="00BD1D1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874,4  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jc w:val="both"/>
            </w:pPr>
            <w:r w:rsidRPr="00986556">
              <w:t>в том числе:</w:t>
            </w:r>
          </w:p>
        </w:tc>
        <w:tc>
          <w:tcPr>
            <w:tcW w:w="181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jc w:val="both"/>
            </w:pPr>
            <w:r w:rsidRPr="00986556">
              <w:t>-муниципальные служащие</w:t>
            </w:r>
          </w:p>
        </w:tc>
        <w:tc>
          <w:tcPr>
            <w:tcW w:w="181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497,4</w:t>
            </w:r>
          </w:p>
        </w:tc>
        <w:tc>
          <w:tcPr>
            <w:tcW w:w="1819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77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639,2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jc w:val="both"/>
            </w:pPr>
            <w:r w:rsidRPr="00986556">
              <w:t>-по районной ЕТС</w:t>
            </w:r>
          </w:p>
        </w:tc>
        <w:tc>
          <w:tcPr>
            <w:tcW w:w="181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819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771" w:type="dxa"/>
          </w:tcPr>
          <w:p w:rsidR="00F43DA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jc w:val="both"/>
            </w:pPr>
            <w:r w:rsidRPr="00986556">
              <w:lastRenderedPageBreak/>
              <w:t xml:space="preserve">Другие общегосударственные </w:t>
            </w:r>
          </w:p>
          <w:p w:rsidR="00F43DA1" w:rsidRPr="00986556" w:rsidRDefault="00F43DA1" w:rsidP="006B44D8">
            <w:pPr>
              <w:jc w:val="both"/>
            </w:pPr>
            <w:r w:rsidRPr="00986556">
              <w:t xml:space="preserve">расходы </w:t>
            </w:r>
          </w:p>
        </w:tc>
        <w:tc>
          <w:tcPr>
            <w:tcW w:w="1811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324,5</w:t>
            </w:r>
          </w:p>
        </w:tc>
        <w:tc>
          <w:tcPr>
            <w:tcW w:w="1819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95,3</w:t>
            </w:r>
          </w:p>
        </w:tc>
        <w:tc>
          <w:tcPr>
            <w:tcW w:w="1771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419,8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jc w:val="both"/>
            </w:pPr>
            <w:r w:rsidRPr="00986556">
              <w:t>Национальная оборона (ВУС)</w:t>
            </w:r>
          </w:p>
        </w:tc>
        <w:tc>
          <w:tcPr>
            <w:tcW w:w="1811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34,3</w:t>
            </w:r>
          </w:p>
        </w:tc>
        <w:tc>
          <w:tcPr>
            <w:tcW w:w="1819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771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44,8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986556" w:rsidRDefault="00F43DA1" w:rsidP="006B44D8">
            <w:pPr>
              <w:jc w:val="both"/>
            </w:pPr>
            <w:r w:rsidRPr="00986556">
              <w:t>Культура</w:t>
            </w:r>
          </w:p>
        </w:tc>
        <w:tc>
          <w:tcPr>
            <w:tcW w:w="1811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1 261,8</w:t>
            </w:r>
          </w:p>
        </w:tc>
        <w:tc>
          <w:tcPr>
            <w:tcW w:w="1819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381,0</w:t>
            </w:r>
          </w:p>
        </w:tc>
        <w:tc>
          <w:tcPr>
            <w:tcW w:w="1771" w:type="dxa"/>
          </w:tcPr>
          <w:p w:rsidR="00F43DA1" w:rsidRPr="00124FD1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1 642,8</w:t>
            </w:r>
          </w:p>
        </w:tc>
      </w:tr>
      <w:tr w:rsidR="00F43DA1" w:rsidRPr="007637DE" w:rsidTr="006B44D8">
        <w:tc>
          <w:tcPr>
            <w:tcW w:w="4170" w:type="dxa"/>
          </w:tcPr>
          <w:p w:rsidR="00F43DA1" w:rsidRPr="007637DE" w:rsidRDefault="00F43DA1" w:rsidP="006B44D8">
            <w:pPr>
              <w:jc w:val="right"/>
              <w:rPr>
                <w:b/>
                <w:sz w:val="28"/>
                <w:szCs w:val="28"/>
              </w:rPr>
            </w:pPr>
            <w:r w:rsidRPr="007637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11" w:type="dxa"/>
          </w:tcPr>
          <w:p w:rsidR="00F43DA1" w:rsidRPr="00FE02FD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2 576,2</w:t>
            </w:r>
          </w:p>
        </w:tc>
        <w:tc>
          <w:tcPr>
            <w:tcW w:w="1819" w:type="dxa"/>
          </w:tcPr>
          <w:p w:rsidR="00F43DA1" w:rsidRPr="00FE02FD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761,3</w:t>
            </w:r>
          </w:p>
        </w:tc>
        <w:tc>
          <w:tcPr>
            <w:tcW w:w="1771" w:type="dxa"/>
          </w:tcPr>
          <w:p w:rsidR="00F43DA1" w:rsidRPr="00FE02FD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3 337,5 </w:t>
            </w:r>
          </w:p>
        </w:tc>
      </w:tr>
    </w:tbl>
    <w:p w:rsidR="00F43DA1" w:rsidRDefault="00F43DA1" w:rsidP="00F43DA1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F43DA1" w:rsidRDefault="00F43DA1" w:rsidP="00F43DA1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F43DA1" w:rsidRDefault="00F43DA1" w:rsidP="00F43DA1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F43DA1" w:rsidRDefault="00F43DA1" w:rsidP="00F43DA1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F43DA1" w:rsidRPr="00F60E2B" w:rsidRDefault="00F43DA1" w:rsidP="00F43DA1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F43DA1" w:rsidRDefault="00F43DA1" w:rsidP="00F43DA1">
      <w:pPr>
        <w:pStyle w:val="ConsNormal"/>
        <w:widowControl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Среднесписочная численность, человек</w:t>
      </w:r>
    </w:p>
    <w:p w:rsidR="00F43DA1" w:rsidRPr="00F60E2B" w:rsidRDefault="00F43DA1" w:rsidP="00F43DA1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5"/>
        <w:gridCol w:w="1656"/>
        <w:gridCol w:w="4050"/>
      </w:tblGrid>
      <w:tr w:rsidR="00F43DA1" w:rsidRPr="007637DE" w:rsidTr="006B44D8">
        <w:tc>
          <w:tcPr>
            <w:tcW w:w="3865" w:type="dxa"/>
          </w:tcPr>
          <w:p w:rsidR="00F43DA1" w:rsidRPr="007637DE" w:rsidRDefault="00F43DA1" w:rsidP="006B44D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</w:t>
            </w:r>
            <w:proofErr w:type="gramStart"/>
            <w:r w:rsidRPr="007637DE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gramEnd"/>
            <w:r w:rsidRPr="0076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DA1" w:rsidRPr="007637DE" w:rsidRDefault="00F43DA1" w:rsidP="006B44D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  <w:tc>
          <w:tcPr>
            <w:tcW w:w="1656" w:type="dxa"/>
          </w:tcPr>
          <w:p w:rsidR="00F43DA1" w:rsidRPr="007637DE" w:rsidRDefault="00F43DA1" w:rsidP="006B44D8">
            <w:pPr>
              <w:pStyle w:val="ConsNormal"/>
              <w:widowControl/>
              <w:numPr>
                <w:ilvl w:val="0"/>
                <w:numId w:val="2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F43DA1" w:rsidRPr="007637DE" w:rsidRDefault="00F43DA1" w:rsidP="006B44D8">
            <w:pPr>
              <w:pStyle w:val="ConsNormal"/>
              <w:ind w:left="1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7637D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F43DA1" w:rsidRPr="007637DE" w:rsidTr="006B44D8">
        <w:tc>
          <w:tcPr>
            <w:tcW w:w="3865" w:type="dxa"/>
          </w:tcPr>
          <w:p w:rsidR="00F43DA1" w:rsidRPr="007637DE" w:rsidRDefault="00F43DA1" w:rsidP="006B44D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656" w:type="dxa"/>
          </w:tcPr>
          <w:p w:rsidR="00F43DA1" w:rsidRPr="007637DE" w:rsidRDefault="00F43DA1" w:rsidP="006B44D8">
            <w:pPr>
              <w:pStyle w:val="ConsNormal"/>
              <w:widowControl/>
              <w:numPr>
                <w:ilvl w:val="0"/>
                <w:numId w:val="2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F43DA1" w:rsidRPr="007637DE" w:rsidRDefault="00F43DA1" w:rsidP="006B44D8">
            <w:pPr>
              <w:pStyle w:val="ConsNormal"/>
              <w:widowControl/>
              <w:ind w:left="2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37DE">
              <w:rPr>
                <w:rFonts w:ascii="Times New Roman" w:hAnsi="Times New Roman" w:cs="Times New Roman"/>
              </w:rPr>
              <w:t>муниципальных служащих</w:t>
            </w:r>
          </w:p>
          <w:p w:rsidR="00F43DA1" w:rsidRPr="007637DE" w:rsidRDefault="00F43DA1" w:rsidP="006B44D8">
            <w:pPr>
              <w:pStyle w:val="ConsNormal"/>
              <w:ind w:left="2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637DE">
              <w:rPr>
                <w:rFonts w:ascii="Times New Roman" w:hAnsi="Times New Roman" w:cs="Times New Roman"/>
              </w:rPr>
              <w:t>– обслуживающий персонал</w:t>
            </w:r>
          </w:p>
        </w:tc>
      </w:tr>
      <w:tr w:rsidR="00F43DA1" w:rsidRPr="007637DE" w:rsidTr="006B44D8">
        <w:tc>
          <w:tcPr>
            <w:tcW w:w="3865" w:type="dxa"/>
          </w:tcPr>
          <w:p w:rsidR="00F43DA1" w:rsidRPr="007637DE" w:rsidRDefault="00F43DA1" w:rsidP="006B44D8">
            <w:pPr>
              <w:jc w:val="both"/>
              <w:rPr>
                <w:sz w:val="28"/>
                <w:szCs w:val="28"/>
              </w:rPr>
            </w:pPr>
            <w:r w:rsidRPr="007637DE">
              <w:rPr>
                <w:sz w:val="28"/>
                <w:szCs w:val="28"/>
              </w:rPr>
              <w:t xml:space="preserve">Другие общегосударственные </w:t>
            </w:r>
          </w:p>
          <w:p w:rsidR="00F43DA1" w:rsidRDefault="00F43DA1" w:rsidP="006B44D8">
            <w:pPr>
              <w:jc w:val="both"/>
              <w:rPr>
                <w:sz w:val="28"/>
                <w:szCs w:val="28"/>
              </w:rPr>
            </w:pPr>
            <w:r w:rsidRPr="007637DE">
              <w:rPr>
                <w:sz w:val="28"/>
                <w:szCs w:val="28"/>
              </w:rPr>
              <w:t xml:space="preserve">расходы </w:t>
            </w:r>
          </w:p>
          <w:p w:rsidR="00F43DA1" w:rsidRPr="007637DE" w:rsidRDefault="00F43DA1" w:rsidP="006B4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43DA1" w:rsidRPr="007637DE" w:rsidRDefault="00F43DA1" w:rsidP="006B44D8">
            <w:pPr>
              <w:pStyle w:val="ConsNormal"/>
              <w:widowControl/>
              <w:numPr>
                <w:ilvl w:val="0"/>
                <w:numId w:val="2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DA1" w:rsidRPr="007637DE" w:rsidRDefault="00F43DA1" w:rsidP="006B44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F43DA1" w:rsidRDefault="00F43DA1" w:rsidP="006B44D8">
            <w:pPr>
              <w:pStyle w:val="ConsNormal"/>
              <w:widowControl/>
              <w:ind w:left="242" w:firstLine="0"/>
              <w:rPr>
                <w:rFonts w:ascii="Times New Roman" w:hAnsi="Times New Roman" w:cs="Times New Roman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Pr="00B02E36">
              <w:rPr>
                <w:rFonts w:ascii="Times New Roman" w:hAnsi="Times New Roman" w:cs="Times New Roman"/>
              </w:rPr>
              <w:t>бухгалтер</w:t>
            </w:r>
          </w:p>
          <w:p w:rsidR="00F43DA1" w:rsidRDefault="00F43DA1" w:rsidP="006B44D8">
            <w:pPr>
              <w:pStyle w:val="ConsNormal"/>
              <w:widowControl/>
              <w:ind w:left="242" w:firstLine="0"/>
              <w:rPr>
                <w:rFonts w:ascii="Times New Roman" w:hAnsi="Times New Roman" w:cs="Times New Roman"/>
              </w:rPr>
            </w:pPr>
            <w:r w:rsidRPr="00DA7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электрик</w:t>
            </w:r>
          </w:p>
          <w:p w:rsidR="00F43DA1" w:rsidRDefault="00F43DA1" w:rsidP="00F43DA1">
            <w:pPr>
              <w:pStyle w:val="Con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  <w:p w:rsidR="00F43DA1" w:rsidRPr="005E4128" w:rsidRDefault="00F43DA1" w:rsidP="00F43DA1">
            <w:pPr>
              <w:pStyle w:val="Con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</w:tr>
      <w:tr w:rsidR="00F43DA1" w:rsidRPr="007637DE" w:rsidTr="006B44D8">
        <w:tc>
          <w:tcPr>
            <w:tcW w:w="3865" w:type="dxa"/>
          </w:tcPr>
          <w:p w:rsidR="00F43DA1" w:rsidRDefault="00F43DA1" w:rsidP="006B44D8">
            <w:pPr>
              <w:jc w:val="both"/>
              <w:rPr>
                <w:sz w:val="28"/>
                <w:szCs w:val="28"/>
              </w:rPr>
            </w:pPr>
            <w:r w:rsidRPr="007637DE">
              <w:rPr>
                <w:sz w:val="28"/>
                <w:szCs w:val="28"/>
              </w:rPr>
              <w:t>Национальная оборона (ВУС)</w:t>
            </w:r>
          </w:p>
          <w:p w:rsidR="00F43DA1" w:rsidRPr="007637DE" w:rsidRDefault="00F43DA1" w:rsidP="006B4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43DA1" w:rsidRPr="007637DE" w:rsidRDefault="00F43DA1" w:rsidP="006B44D8">
            <w:pPr>
              <w:pStyle w:val="ConsNormal"/>
              <w:widowControl/>
              <w:numPr>
                <w:ilvl w:val="0"/>
                <w:numId w:val="2"/>
              </w:num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F43DA1" w:rsidRPr="007637DE" w:rsidRDefault="00F43DA1" w:rsidP="006B44D8">
            <w:pPr>
              <w:pStyle w:val="ConsNormal"/>
              <w:ind w:left="2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DE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7637DE">
              <w:rPr>
                <w:rFonts w:ascii="Times New Roman" w:hAnsi="Times New Roman" w:cs="Times New Roman"/>
              </w:rPr>
              <w:t>специалист ВУС</w:t>
            </w:r>
          </w:p>
        </w:tc>
      </w:tr>
    </w:tbl>
    <w:p w:rsidR="009E3142" w:rsidRDefault="009E3142"/>
    <w:sectPr w:rsidR="009E3142" w:rsidSect="006014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964"/>
    <w:multiLevelType w:val="hybridMultilevel"/>
    <w:tmpl w:val="2698E536"/>
    <w:lvl w:ilvl="0" w:tplc="E91C8B8C">
      <w:start w:val="1"/>
      <w:numFmt w:val="decimal"/>
      <w:lvlText w:val="%1-"/>
      <w:lvlJc w:val="left"/>
      <w:pPr>
        <w:ind w:left="6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11616059"/>
    <w:multiLevelType w:val="hybridMultilevel"/>
    <w:tmpl w:val="1D6031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33765"/>
    <w:multiLevelType w:val="hybridMultilevel"/>
    <w:tmpl w:val="FDF8A2A4"/>
    <w:lvl w:ilvl="0" w:tplc="060C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68C526">
      <w:numFmt w:val="none"/>
      <w:lvlText w:val=""/>
      <w:lvlJc w:val="left"/>
      <w:pPr>
        <w:tabs>
          <w:tab w:val="num" w:pos="360"/>
        </w:tabs>
      </w:pPr>
    </w:lvl>
    <w:lvl w:ilvl="2" w:tplc="EB5E1B4E">
      <w:numFmt w:val="none"/>
      <w:lvlText w:val=""/>
      <w:lvlJc w:val="left"/>
      <w:pPr>
        <w:tabs>
          <w:tab w:val="num" w:pos="360"/>
        </w:tabs>
      </w:pPr>
    </w:lvl>
    <w:lvl w:ilvl="3" w:tplc="E80A85D2">
      <w:numFmt w:val="none"/>
      <w:lvlText w:val=""/>
      <w:lvlJc w:val="left"/>
      <w:pPr>
        <w:tabs>
          <w:tab w:val="num" w:pos="360"/>
        </w:tabs>
      </w:pPr>
    </w:lvl>
    <w:lvl w:ilvl="4" w:tplc="4E64DCAE">
      <w:numFmt w:val="none"/>
      <w:lvlText w:val=""/>
      <w:lvlJc w:val="left"/>
      <w:pPr>
        <w:tabs>
          <w:tab w:val="num" w:pos="360"/>
        </w:tabs>
      </w:pPr>
    </w:lvl>
    <w:lvl w:ilvl="5" w:tplc="7E6A283E">
      <w:numFmt w:val="none"/>
      <w:lvlText w:val=""/>
      <w:lvlJc w:val="left"/>
      <w:pPr>
        <w:tabs>
          <w:tab w:val="num" w:pos="360"/>
        </w:tabs>
      </w:pPr>
    </w:lvl>
    <w:lvl w:ilvl="6" w:tplc="5A98FD08">
      <w:numFmt w:val="none"/>
      <w:lvlText w:val=""/>
      <w:lvlJc w:val="left"/>
      <w:pPr>
        <w:tabs>
          <w:tab w:val="num" w:pos="360"/>
        </w:tabs>
      </w:pPr>
    </w:lvl>
    <w:lvl w:ilvl="7" w:tplc="A6266F08">
      <w:numFmt w:val="none"/>
      <w:lvlText w:val=""/>
      <w:lvlJc w:val="left"/>
      <w:pPr>
        <w:tabs>
          <w:tab w:val="num" w:pos="360"/>
        </w:tabs>
      </w:pPr>
    </w:lvl>
    <w:lvl w:ilvl="8" w:tplc="E11ED5B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66C6B5D"/>
    <w:multiLevelType w:val="hybridMultilevel"/>
    <w:tmpl w:val="97C01C30"/>
    <w:lvl w:ilvl="0" w:tplc="EF1CC7CC">
      <w:start w:val="1"/>
      <w:numFmt w:val="decimal"/>
      <w:lvlText w:val="%1-"/>
      <w:lvlJc w:val="left"/>
      <w:pPr>
        <w:ind w:left="6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6"/>
    <w:rsid w:val="006014FD"/>
    <w:rsid w:val="009E3142"/>
    <w:rsid w:val="00F43DA1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3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для таблиц"/>
    <w:basedOn w:val="a"/>
    <w:rsid w:val="00F43DA1"/>
    <w:pPr>
      <w:snapToGrid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3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для таблиц"/>
    <w:basedOn w:val="a"/>
    <w:rsid w:val="00F43DA1"/>
    <w:pPr>
      <w:snapToGri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Sayansk</dc:creator>
  <cp:keywords/>
  <dc:description/>
  <cp:lastModifiedBy>USER</cp:lastModifiedBy>
  <cp:revision>4</cp:revision>
  <dcterms:created xsi:type="dcterms:W3CDTF">2015-11-11T04:45:00Z</dcterms:created>
  <dcterms:modified xsi:type="dcterms:W3CDTF">2015-11-30T01:53:00Z</dcterms:modified>
</cp:coreProperties>
</file>